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1E5" w:rsidRDefault="004F51E5" w:rsidP="00A140CE">
      <w:pPr>
        <w:rPr>
          <w:b/>
          <w:sz w:val="36"/>
        </w:rPr>
      </w:pPr>
      <w:r>
        <w:rPr>
          <w:b/>
          <w:noProof/>
          <w:sz w:val="36"/>
          <w:lang w:eastAsia="da-DK"/>
        </w:rPr>
        <w:drawing>
          <wp:inline distT="0" distB="0" distL="0" distR="0" wp14:anchorId="4C4E6FF8">
            <wp:extent cx="1188720" cy="1170305"/>
            <wp:effectExtent l="0" t="0" r="0" b="0"/>
            <wp:docPr id="2" name="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8720" cy="1170305"/>
                    </a:xfrm>
                    <a:prstGeom prst="rect">
                      <a:avLst/>
                    </a:prstGeom>
                    <a:noFill/>
                  </pic:spPr>
                </pic:pic>
              </a:graphicData>
            </a:graphic>
          </wp:inline>
        </w:drawing>
      </w:r>
      <w:r w:rsidRPr="004F51E5">
        <w:rPr>
          <w:b/>
          <w:sz w:val="36"/>
        </w:rPr>
        <w:t>©</w:t>
      </w:r>
    </w:p>
    <w:p w:rsidR="00A140CE" w:rsidRPr="00152D6A" w:rsidRDefault="00A140CE" w:rsidP="00A140CE">
      <w:pPr>
        <w:rPr>
          <w:b/>
          <w:sz w:val="36"/>
        </w:rPr>
      </w:pPr>
      <w:r w:rsidRPr="00152D6A">
        <w:rPr>
          <w:b/>
          <w:sz w:val="36"/>
        </w:rPr>
        <w:t>Kompetencemodellen i PAS &amp; OP</w:t>
      </w:r>
      <w:r w:rsidR="00152D6A" w:rsidRPr="00152D6A">
        <w:rPr>
          <w:b/>
          <w:sz w:val="36"/>
        </w:rPr>
        <w:t>A</w:t>
      </w:r>
      <w:r w:rsidRPr="00152D6A">
        <w:rPr>
          <w:b/>
          <w:sz w:val="36"/>
        </w:rPr>
        <w:t>S materialet</w:t>
      </w:r>
    </w:p>
    <w:p w:rsidR="00A140CE" w:rsidRDefault="00A140CE" w:rsidP="00A140CE">
      <w:r>
        <w:t xml:space="preserve">At vise sine evner ved at magte kompetencer på selvstændighedsniveau er målet for al læring og tænkning. Formålet er at opnå den tilstrækkelige støtte til at magte en opgaveløsning og derefter at </w:t>
      </w:r>
      <w:r w:rsidR="004F51E5">
        <w:t xml:space="preserve">øve sig på denne type opgave - </w:t>
      </w:r>
      <w:bookmarkStart w:id="0" w:name="_GoBack"/>
      <w:bookmarkEnd w:id="0"/>
      <w:r>
        <w:t xml:space="preserve">det antal gange som skal medføre at jeg kan selvstændig problemløsning. </w:t>
      </w:r>
    </w:p>
    <w:p w:rsidR="00A140CE" w:rsidRDefault="00A140CE" w:rsidP="00A140CE">
      <w:r>
        <w:t>Der er bygget spørgeskemaer ind i alle kompetencerne og derudover findes der praktiske test-opgaver til de selvsamme kompetencer. Og der er bevaret den udfordring at man gerne må hjælpe eleven for at finde den ”rigtige” hjælp som skal til for at eleven magter den pågældende problemløsning. Derfor er der i både PAS &amp; OP</w:t>
      </w:r>
      <w:r w:rsidR="00425CD9">
        <w:t>A</w:t>
      </w:r>
      <w:r>
        <w:t>S IT-modellerne altid mulighed for at score i et problemfelt (rødt felt), fordi her har eleven altså en problems om vi endnu ikke har fundet den rigtige hjælp til, et potentiale felt (gult felt) som vi har fundet en eller flere hjælpestrategier til og hvor disse strategier nu skal internaliseres så eleven magter dem på et automatisk niveau og sidst er kompetencefeltet (grønt felt) som betyder at her kan eleven selvstændigt magte problemløsninger. Det særlige ved IT-kompetencemodellen i modsætning til de andre IT-modeller er at kompetencemodellen er almen og kan benyttes ved vurdering af eleven med andre typer af test eller på baggrund af iagttagelser. Dette stiller høje krav til pædagogers og lærernes efteruddannelse og derfor er OP</w:t>
      </w:r>
      <w:r w:rsidR="00425CD9">
        <w:t>A</w:t>
      </w:r>
      <w:r>
        <w:t>S uddannelsen en nødvendighed for at opnå maksimalt udbytte af materialet til fordel for eleverne.</w:t>
      </w:r>
    </w:p>
    <w:p w:rsidR="00A140CE" w:rsidRDefault="00A140CE" w:rsidP="00A140CE">
      <w:r>
        <w:t>Eks. I opmærksomhedsopgaverne (område 1 – nøgler, saks, paraply; i klap på 4 og i sort, hvis, stor, lille opgaverne) er der et klar fokus på vurdering af elevens opmærksomhedsfunktioner, men i alle andre opgaver benytter der selvfølgelig også opmærksomhedsfunktioner – hvordan skulle eleven i kodeprøven ellers holde sin opmærksomhed gennem opgaven (koncentration), være fleksibel på skift mellem instruktion, øve på opgaven, gennemføre opgaven og skifte til at afvikle hukommelse (udvalgt og fleksibel opmærksomhed). Derfor kan man ”nøjes” med at tage få opgaver og alligevel vurdere elevens opmærksomhed.</w:t>
      </w:r>
    </w:p>
    <w:p w:rsidR="00A140CE" w:rsidRDefault="00A140CE" w:rsidP="00A140CE">
      <w:r>
        <w:t xml:space="preserve">Når man på den måde tilegner sig alle delfunktionerne i </w:t>
      </w:r>
      <w:r w:rsidR="00425CD9">
        <w:t>OPAS</w:t>
      </w:r>
      <w:r>
        <w:t xml:space="preserve"> – opmærksomhed, analyse-, og ny hukommelse samt strategifunktioner opnås, at man kan vurdere fleksibelt ud fra både de strukturerede opgaver i OP</w:t>
      </w:r>
      <w:r w:rsidR="00425CD9">
        <w:t>A</w:t>
      </w:r>
      <w:r>
        <w:t>S (og det ”gamle” PAS), i andre pædagogiske test og endelig også i de almindelige undervisningsopgaver på klassen. Og disse mange iagttagelser som der nu skabes kan alle danne grundlaget for at score IT-OP</w:t>
      </w:r>
      <w:r w:rsidR="00425CD9">
        <w:t>A</w:t>
      </w:r>
      <w:r>
        <w:t>S-kompetencemodellen.</w:t>
      </w:r>
    </w:p>
    <w:p w:rsidR="00A140CE" w:rsidRPr="00A140CE" w:rsidRDefault="00A140CE">
      <w:pPr>
        <w:rPr>
          <w:b/>
        </w:rPr>
      </w:pPr>
      <w:r w:rsidRPr="00A140CE">
        <w:rPr>
          <w:b/>
        </w:rPr>
        <w:t>Kompetence forståelsen</w:t>
      </w:r>
    </w:p>
    <w:p w:rsidR="00A140CE" w:rsidRDefault="00A140CE">
      <w:r>
        <w:t>Det er det du kan klare selvstændigt!</w:t>
      </w:r>
    </w:p>
    <w:p w:rsidR="00A140CE" w:rsidRDefault="00877987" w:rsidP="00A140CE">
      <w:r w:rsidRPr="00877987">
        <w:t>Kompetencer skabes, vedligeholdes og udvikles i den sociale kontekst.</w:t>
      </w:r>
      <w:r>
        <w:t xml:space="preserve"> </w:t>
      </w:r>
    </w:p>
    <w:p w:rsidR="00877987" w:rsidRDefault="00877987" w:rsidP="00877987">
      <w:r>
        <w:lastRenderedPageBreak/>
        <w:t>Kompetencemodellen er både en kognitiv-neuropsykologiske og socialkonstruktivistisk konstruktion.</w:t>
      </w:r>
    </w:p>
    <w:p w:rsidR="00877987" w:rsidRDefault="00877987" w:rsidP="00877987"/>
    <w:p w:rsidR="00877987" w:rsidRDefault="00877987" w:rsidP="00877987">
      <w:r>
        <w:t>Den Kognitive-neuropsykologiske konstruktion</w:t>
      </w:r>
    </w:p>
    <w:p w:rsidR="00C541EC" w:rsidRDefault="00C541EC" w:rsidP="00C541EC">
      <w:r>
        <w:t>Først et fokus på de nyere kognitive definitioner og forklaringer.</w:t>
      </w:r>
    </w:p>
    <w:p w:rsidR="00C541EC" w:rsidRDefault="00C541EC" w:rsidP="00C541EC">
      <w:r>
        <w:t xml:space="preserve">Kognition opfattes bredt, som alle de mentale funktioner og processer, der relaterer sig til erkendelse/viden, opmærksomhed, hukommelse, vurderinger og evalueringer, problemløsning, beslutningstagning, forståelse og sproglig produktion. Den menneskelige kognition er både bevidst og ubevidst, konkret og abstrakt, men også intuitiv og konceptuel. </w:t>
      </w:r>
    </w:p>
    <w:p w:rsidR="00C541EC" w:rsidRDefault="00C541EC" w:rsidP="00C541EC">
      <w:r>
        <w:t>Eksempelvis vil de fleste automatiske hverdagshandlinger fx at tage tøj på, vaske sig, spise morgenmad mm være ubevidste handlinger, ligesom at tage aktiv stilling til, hvilket vejrlig, der kræver hvilket fodtøj, så være en bevidst handling; i hverdagen er der rigtig mange konkrete handlinger fx alle kendte håndteringsopgaver, at lave mad, at gøre rent, at rydde op mm er konkrete handlinger, hvor fx at skrive en stil, hvor man skal forestille sig noget, kræver en mere abstrakt håndtering; den intuitive del omfatter fx viden om sprog, hvor den konceptuelle del omfatter anvendelse af sproget fx at verbet står sidst i tyske sætninger.</w:t>
      </w:r>
    </w:p>
    <w:p w:rsidR="00877987" w:rsidRDefault="00C541EC" w:rsidP="00C541EC">
      <w:r>
        <w:t xml:space="preserve">Kognitive processer benytter dels eksisterende viden – det erfarede, men kan også generere ny viden fx ved at finde på nye løsninger på et problem. Eksempelvis kan det </w:t>
      </w:r>
      <w:proofErr w:type="gramStart"/>
      <w:r>
        <w:t>at lukke</w:t>
      </w:r>
      <w:proofErr w:type="gramEnd"/>
      <w:r>
        <w:t xml:space="preserve"> et hul, som en kat hele tiden benytter til at smutte ind og ud af, både lukkes med en lem, mures op eller bare at sætte en stiv pude i klemme ol. - så løsningerne kan være mangesidet! De kognitive processer kan i bredere videnskabeligt perspektiv anskues ud fra forskellige kontekster fx sproglig, læring/uddannelse, neurologisk (lægeligt), psykiatrisk, psykologisk, sociologisk, biologisk, systemisk, computer teknisk og filosofisk. Men i herværende sammenhæng er der fokus på den psykologiske del af de kognitive koncepter, som retter sig mod intelligens – evner for problemløsning og mentale forestillinger (funktioner og </w:t>
      </w:r>
      <w:proofErr w:type="gramStart"/>
      <w:r>
        <w:t>processer) .</w:t>
      </w:r>
      <w:proofErr w:type="gramEnd"/>
      <w:r>
        <w:t xml:space="preserve">  Kognition omtales ofte som informationsprocesser tilknyttet personens mentale forestillinger i </w:t>
      </w:r>
      <w:proofErr w:type="gramStart"/>
      <w:r>
        <w:t>hjernen .</w:t>
      </w:r>
      <w:proofErr w:type="gramEnd"/>
    </w:p>
    <w:p w:rsidR="00C541EC" w:rsidRDefault="00C541EC" w:rsidP="00C541EC">
      <w:r>
        <w:t>Og det er her der opstår en relevant sammenkobling af den kognitive del og opfattelse i sammenhæng med de</w:t>
      </w:r>
      <w:r w:rsidR="009F524E">
        <w:t xml:space="preserve"> neuropsykologisk</w:t>
      </w:r>
      <w:r>
        <w:t xml:space="preserve"> moduler, hjernen består af. </w:t>
      </w:r>
      <w:r w:rsidR="00B97F38">
        <w:t>For det er ved at studere de udfald, der nu k</w:t>
      </w:r>
      <w:r w:rsidR="003629F9">
        <w:t>a</w:t>
      </w:r>
      <w:r w:rsidR="00B97F38">
        <w:t xml:space="preserve">n ses på scanninger, som har befordret </w:t>
      </w:r>
      <w:r w:rsidR="003629F9">
        <w:t>en udvidelse af de kognitive forståelses rammer. Så udfald i hjernens moduler medfører kognitive problemer og derved opstår der sammenhænge til at forklare kognitive og læringsmæssige udfald.</w:t>
      </w:r>
    </w:p>
    <w:p w:rsidR="00877987" w:rsidRPr="003629F9" w:rsidRDefault="00877987" w:rsidP="00877987">
      <w:pPr>
        <w:rPr>
          <w:b/>
        </w:rPr>
      </w:pPr>
      <w:r w:rsidRPr="003629F9">
        <w:rPr>
          <w:b/>
        </w:rPr>
        <w:t>Den socialkonstruktivistiske konstruktion</w:t>
      </w:r>
    </w:p>
    <w:p w:rsidR="00877987" w:rsidRDefault="00877987" w:rsidP="00877987">
      <w:r>
        <w:t xml:space="preserve">Der tages afsæt i en fænomenologisk og socialkonstruktivistisk synsvinkel. Det vil sige at mennesket forstås ud fra rammer der er mere eller mindre kulturelt fastlagt når vi fødes ind i verden eller træder ind i </w:t>
      </w:r>
      <w:r w:rsidR="00AD3F94">
        <w:t>situationen.</w:t>
      </w:r>
      <w:r>
        <w:t xml:space="preserve"> Det er rammer der på den ene side forankrer og på den anden side udgør menneskets mulighedsfelter. Mennesket forholder sig til, fortolker og genfortolker disse rammer gennem dynamiske samspil i hverdagslivets sociale processer.</w:t>
      </w:r>
    </w:p>
    <w:p w:rsidR="00877987" w:rsidRDefault="00877987" w:rsidP="00877987">
      <w:r>
        <w:lastRenderedPageBreak/>
        <w:t xml:space="preserve">Herigennem bestemmes og opstår selvopfattelse, intention og værdier — </w:t>
      </w:r>
      <w:r w:rsidR="00AD3F94">
        <w:t xml:space="preserve">en slags hermeneutisk vinkel på tilværelsen. Dette medfører at </w:t>
      </w:r>
      <w:r>
        <w:t xml:space="preserve">mennesket forholder sig til verden, men også har en verden at forholde sig til (Schütz &amp; </w:t>
      </w:r>
      <w:proofErr w:type="spellStart"/>
      <w:r>
        <w:t>Luckmann</w:t>
      </w:r>
      <w:proofErr w:type="spellEnd"/>
      <w:r>
        <w:t xml:space="preserve"> 1973).</w:t>
      </w:r>
    </w:p>
    <w:p w:rsidR="00877987" w:rsidRDefault="00877987" w:rsidP="00877987">
      <w:r>
        <w:t xml:space="preserve">Den verden vi forholder os til, tager afsæt i den række universer som vi lige fra spædbarnsalderen er en del at. Det univers vi tilhører, er vort socialiseringsgrundlag, og det bliver nært knyttet til omgivelsernes holdninger og værdisæt. Herfra sættes udviklingen i gang. Det vil sige at det system af menneskelige tanker, følelser og handlinger som udfoldes fra den tidligste alder, danner afsæt for den videre udvikling af </w:t>
      </w:r>
      <w:r w:rsidR="00AD3F94">
        <w:t xml:space="preserve">netop min historie (det </w:t>
      </w:r>
      <w:proofErr w:type="spellStart"/>
      <w:r w:rsidR="00AD3F94">
        <w:t>impressive</w:t>
      </w:r>
      <w:proofErr w:type="spellEnd"/>
      <w:r w:rsidR="00AD3F94">
        <w:t xml:space="preserve">)og </w:t>
      </w:r>
      <w:r>
        <w:t>min egen fortælling</w:t>
      </w:r>
      <w:r w:rsidR="00AD3F94">
        <w:t xml:space="preserve"> (det ekspressive)</w:t>
      </w:r>
      <w:r>
        <w:t>.</w:t>
      </w:r>
    </w:p>
    <w:p w:rsidR="00AD3F94" w:rsidRDefault="00877987" w:rsidP="00877987">
      <w:r>
        <w:t>Det enkelte menneskes livsstil bliver en del af den personlige kompetence og er således med til at sætte dagsordenen for dets handlinger og muligheder</w:t>
      </w:r>
      <w:r w:rsidR="00AD3F94">
        <w:t xml:space="preserve"> – individuelt og i gruppesammenhæng.</w:t>
      </w:r>
    </w:p>
    <w:p w:rsidR="00877987" w:rsidRDefault="00AD3F94" w:rsidP="00877987">
      <w:r>
        <w:t xml:space="preserve">Eksempelvis mener </w:t>
      </w:r>
      <w:r w:rsidR="00877987">
        <w:t>Bruner (1998)</w:t>
      </w:r>
      <w:r>
        <w:t>,</w:t>
      </w:r>
      <w:r w:rsidR="00877987">
        <w:t xml:space="preserve"> at mennesket skaber sin egen fortælling, men først ved som barn at være sammen med nogen der kan støtte og opmuntre det til at skabe fortællingen om sig selv og om sit tilhørsforhold. I den forstand bliver kompetencer centrale – ikke forstået som de måder hvorpå mennesker tilpasser sig eller deltager i samfundsmæssigt udfordrende situationer, men derimod forstået som de redskaber det enkelte menneske udvikler og tager i anvendelse, dvs. redskaber hvormed det enkelte menneskes konstruktion af sig selv som menneske skabes.</w:t>
      </w:r>
    </w:p>
    <w:p w:rsidR="00877987" w:rsidRDefault="00877987" w:rsidP="00877987">
      <w:r>
        <w:t xml:space="preserve">Kultur og samfund forstås som en række rammer og processer der danner grundlag for menneskets handlinger. I denne sammenhæng bliver kompetence menneskets evne til at skabe, fortolke og forholde sig til </w:t>
      </w:r>
      <w:r w:rsidR="00AD3F94">
        <w:t xml:space="preserve">sin </w:t>
      </w:r>
      <w:r>
        <w:t>verden. Samtidig skaber mennesket en fortælling om sig selv og sin verden gennem egen forforståelse, dvs. gennem de fortolkninger af verden som han/hun bærer med sig (</w:t>
      </w:r>
      <w:proofErr w:type="spellStart"/>
      <w:r>
        <w:t>Gadamer</w:t>
      </w:r>
      <w:proofErr w:type="spellEnd"/>
      <w:r>
        <w:t xml:space="preserve"> 1995).</w:t>
      </w:r>
    </w:p>
    <w:p w:rsidR="00760549" w:rsidRDefault="00AD3F94" w:rsidP="00877987">
      <w:r>
        <w:t>K</w:t>
      </w:r>
      <w:r w:rsidR="00877987">
        <w:t xml:space="preserve">ompetence </w:t>
      </w:r>
      <w:r>
        <w:t xml:space="preserve">er at forstå </w:t>
      </w:r>
      <w:r w:rsidR="00877987">
        <w:t>som menneskets kapaciteter til at leve sig ind i situationen, involvere sig og handle i forhold til situationen. Hermed bliver det vigtige at holde fast ved en synsvinkel der fokuserer på at kompetence er et mellemværende mellem struktur, kultur og individ. På dette grundlag udvikles menneskets personlige måde at forstå, forholde sig til, opleve, håndtere og handle på, dvs. kompetencer i bred forstand. Og hermed understreges det at kompetencer skal forstås i dobbeltheden mellem det samfundsmæssige (det sociale) og det personlige</w:t>
      </w:r>
      <w:r w:rsidR="00760549">
        <w:t xml:space="preserve"> (se første del af herværende artikel)</w:t>
      </w:r>
    </w:p>
    <w:p w:rsidR="00A140CE" w:rsidRPr="00760549" w:rsidRDefault="00A140CE" w:rsidP="00A140CE">
      <w:pPr>
        <w:rPr>
          <w:b/>
        </w:rPr>
      </w:pPr>
      <w:r w:rsidRPr="00760549">
        <w:rPr>
          <w:b/>
        </w:rPr>
        <w:t xml:space="preserve">Potentialer </w:t>
      </w:r>
    </w:p>
    <w:p w:rsidR="00A140CE" w:rsidRDefault="00A140CE" w:rsidP="00A140CE">
      <w:r>
        <w:t>Det er det du kan klare med hjælp!</w:t>
      </w:r>
    </w:p>
    <w:p w:rsidR="00A140CE" w:rsidRDefault="00A140CE" w:rsidP="00A140CE">
      <w:r>
        <w:t>En væsentlig faktor i en elevs udvikling er motivationen til at lære nyt. ”</w:t>
      </w:r>
      <w:proofErr w:type="gramStart"/>
      <w:r>
        <w:t>…..</w:t>
      </w:r>
      <w:proofErr w:type="gramEnd"/>
      <w:r>
        <w:t xml:space="preserve">mennesket betragtes som nogle, der hele tiden er på vej til at tilegne sig nye former for redskaber med støtte i det, de i forvejen ved og kan” (Roger </w:t>
      </w:r>
      <w:proofErr w:type="spellStart"/>
      <w:r>
        <w:t>Såljø</w:t>
      </w:r>
      <w:proofErr w:type="spellEnd"/>
      <w:r>
        <w:t>, 2003, s. 129)</w:t>
      </w:r>
    </w:p>
    <w:p w:rsidR="00A140CE" w:rsidRDefault="00A140CE" w:rsidP="00A140CE">
      <w:r>
        <w:t xml:space="preserve">Et potentiale kan således betragtes som en handling eleven kan udføre med hjælp, fra et andet kompetent menneske. </w:t>
      </w:r>
      <w:proofErr w:type="spellStart"/>
      <w:r>
        <w:t>Vygotskij</w:t>
      </w:r>
      <w:proofErr w:type="spellEnd"/>
      <w:r>
        <w:t xml:space="preserve"> (1974) beskriver ZNU (Zonen for Nærmeste Udvikling) og der er god </w:t>
      </w:r>
      <w:proofErr w:type="spellStart"/>
      <w:r>
        <w:t>overenstemmelse</w:t>
      </w:r>
      <w:proofErr w:type="spellEnd"/>
      <w:r>
        <w:t xml:space="preserve"> mellem </w:t>
      </w:r>
      <w:proofErr w:type="spellStart"/>
      <w:r>
        <w:t>Såljøs</w:t>
      </w:r>
      <w:proofErr w:type="spellEnd"/>
      <w:r>
        <w:t xml:space="preserve"> opfattelse og </w:t>
      </w:r>
      <w:proofErr w:type="spellStart"/>
      <w:r>
        <w:t>Vygotskij</w:t>
      </w:r>
      <w:proofErr w:type="spellEnd"/>
      <w:r>
        <w:t xml:space="preserve"> ZNU. Rammerne for ZNU beskrives således, at et barn, der løser opgaver i samarbejde med andre, klare de opgaver lettere, der ligger nærmest den nærmeste udviklingszone.</w:t>
      </w:r>
    </w:p>
    <w:p w:rsidR="00A140CE" w:rsidRDefault="00A140CE" w:rsidP="00A140CE">
      <w:r>
        <w:lastRenderedPageBreak/>
        <w:t xml:space="preserve">Sætter man denne tænkning i spil i forhold til Kolbs læringsteori og placere potentiale tænkningen mellem den konkrete oplevelse og en abstrakt </w:t>
      </w:r>
      <w:proofErr w:type="spellStart"/>
      <w:r>
        <w:t>begrebsliggørelse</w:t>
      </w:r>
      <w:proofErr w:type="spellEnd"/>
      <w:r>
        <w:t>, skabes læringsudvikling og der løftes et potentiale frem til en kompetence. Bente Jensen beskriver potentialeudviklingen mod en kompetence sådan ”Selve det at mennesket gennem mange former for faglig kompetence får mulighed for at udvikle potentialerne, betyder at der udvikles erfaring med, at det kan lade sig gøre at omsætte sine potentialer i praksis og udvikle flere faglige kompetencer af samme vej” (Jensen, 2002, s. 34)</w:t>
      </w:r>
    </w:p>
    <w:p w:rsidR="00A140CE" w:rsidRDefault="00A140CE" w:rsidP="00A140CE">
      <w:r>
        <w:t xml:space="preserve">Lidt mere jordnært kan man sige, at potentialet, er det man kan med hjælp og denne hjælp kan beskrives ved mediering. Når der ikke længere er behov for hjælpen enten ved, at der er skabt et overblik eller at der på en funktion er trænet tilstrækkeligt så er man kompetent. Kompetent ved, at man magter at klare funktioner selvstændigt. </w:t>
      </w:r>
    </w:p>
    <w:p w:rsidR="00A140CE" w:rsidRDefault="00A140CE" w:rsidP="00A140CE">
      <w:r>
        <w:t>For at kompetencerne og potentialet kan være bærende i læringsudviklingen er det vigtigt at der er en ramme – læringsrammen eller læringsmiljøet.</w:t>
      </w:r>
      <w:r>
        <w:tab/>
      </w:r>
    </w:p>
    <w:p w:rsidR="00A140CE" w:rsidRDefault="00A140CE" w:rsidP="00A140CE">
      <w:r>
        <w:t xml:space="preserve"> Det er her udfordringen til en pædagogisk indsats ligger i et samfund hvor det ikke mere er tilstrækkeligt at udstyre mennesker med på forhånd fastlagte og velkendte handlemønstre og kvalifikationer. Disse vil et stykke af vejen måske oven i købet være forældede når individet stilles over for afgørende udfordringer som han skal løse selv eller i samarbejde med andre.</w:t>
      </w:r>
    </w:p>
    <w:p w:rsidR="00A140CE" w:rsidRDefault="00A140CE" w:rsidP="00A140CE">
      <w:r>
        <w:t xml:space="preserve">I </w:t>
      </w:r>
      <w:r w:rsidR="00760549">
        <w:t xml:space="preserve">kompetencemodellen ses modulerne for dels den </w:t>
      </w:r>
      <w:r>
        <w:t xml:space="preserve">faglige </w:t>
      </w:r>
      <w:r w:rsidR="00760549">
        <w:t xml:space="preserve">udvikling (modulernes </w:t>
      </w:r>
      <w:proofErr w:type="spellStart"/>
      <w:r w:rsidR="00760549">
        <w:t>interageren</w:t>
      </w:r>
      <w:proofErr w:type="spellEnd"/>
      <w:r w:rsidR="00760549">
        <w:t>) og dels en vægt</w:t>
      </w:r>
      <w:r>
        <w:t xml:space="preserve"> på </w:t>
      </w:r>
      <w:r w:rsidR="00760549">
        <w:t xml:space="preserve">de </w:t>
      </w:r>
      <w:r>
        <w:t>erfaringsbaseret tilegnelse</w:t>
      </w:r>
      <w:r w:rsidR="00760549">
        <w:t>r (den kognitive modelopstilling)</w:t>
      </w:r>
      <w:r>
        <w:t xml:space="preserve"> som samlet giver en platform for en tilegnelse og refleksion der vil styrke den personlige, sociale og faglige kompetence</w:t>
      </w:r>
      <w:r w:rsidR="00760549">
        <w:t>udvikling hos eleven</w:t>
      </w:r>
      <w:r>
        <w:t xml:space="preserve">. </w:t>
      </w:r>
    </w:p>
    <w:p w:rsidR="00A140CE" w:rsidRDefault="00A140CE"/>
    <w:p w:rsidR="00A140CE" w:rsidRDefault="006328C9">
      <w:r>
        <w:rPr>
          <w:noProof/>
          <w:lang w:eastAsia="da-DK"/>
        </w:rPr>
        <w:lastRenderedPageBreak/>
        <w:drawing>
          <wp:inline distT="0" distB="0" distL="0" distR="0" wp14:anchorId="6964613B">
            <wp:extent cx="5667374" cy="6429375"/>
            <wp:effectExtent l="0" t="0" r="0" b="0"/>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68425" cy="6430567"/>
                    </a:xfrm>
                    <a:prstGeom prst="rect">
                      <a:avLst/>
                    </a:prstGeom>
                    <a:noFill/>
                  </pic:spPr>
                </pic:pic>
              </a:graphicData>
            </a:graphic>
          </wp:inline>
        </w:drawing>
      </w:r>
    </w:p>
    <w:sectPr w:rsidR="00A140CE">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7E0D" w:rsidRDefault="00B97E0D" w:rsidP="00B97F38">
      <w:pPr>
        <w:spacing w:after="0" w:line="240" w:lineRule="auto"/>
      </w:pPr>
      <w:r>
        <w:separator/>
      </w:r>
    </w:p>
  </w:endnote>
  <w:endnote w:type="continuationSeparator" w:id="0">
    <w:p w:rsidR="00B97E0D" w:rsidRDefault="00B97E0D" w:rsidP="00B97F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7E0D" w:rsidRDefault="00B97E0D" w:rsidP="00B97F38">
      <w:pPr>
        <w:spacing w:after="0" w:line="240" w:lineRule="auto"/>
      </w:pPr>
      <w:r>
        <w:separator/>
      </w:r>
    </w:p>
  </w:footnote>
  <w:footnote w:type="continuationSeparator" w:id="0">
    <w:p w:rsidR="00B97E0D" w:rsidRDefault="00B97E0D" w:rsidP="00B97F3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0CE"/>
    <w:rsid w:val="00075691"/>
    <w:rsid w:val="00152D6A"/>
    <w:rsid w:val="003629F9"/>
    <w:rsid w:val="0038544B"/>
    <w:rsid w:val="00425CD9"/>
    <w:rsid w:val="004F51E5"/>
    <w:rsid w:val="006328C9"/>
    <w:rsid w:val="00760549"/>
    <w:rsid w:val="007B34D3"/>
    <w:rsid w:val="00877987"/>
    <w:rsid w:val="009F524E"/>
    <w:rsid w:val="00A07F4A"/>
    <w:rsid w:val="00A140CE"/>
    <w:rsid w:val="00AD3F94"/>
    <w:rsid w:val="00B97E0D"/>
    <w:rsid w:val="00B97F38"/>
    <w:rsid w:val="00C541EC"/>
    <w:rsid w:val="00C81427"/>
    <w:rsid w:val="00F62B1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Fodnotetekst">
    <w:name w:val="footnote text"/>
    <w:basedOn w:val="Normal"/>
    <w:link w:val="FodnotetekstTegn"/>
    <w:uiPriority w:val="99"/>
    <w:semiHidden/>
    <w:unhideWhenUsed/>
    <w:rsid w:val="00B97F38"/>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B97F38"/>
    <w:rPr>
      <w:sz w:val="20"/>
      <w:szCs w:val="20"/>
    </w:rPr>
  </w:style>
  <w:style w:type="character" w:styleId="Fodnotehenvisning">
    <w:name w:val="footnote reference"/>
    <w:basedOn w:val="Standardskrifttypeiafsnit"/>
    <w:uiPriority w:val="99"/>
    <w:semiHidden/>
    <w:unhideWhenUsed/>
    <w:rsid w:val="00B97F38"/>
    <w:rPr>
      <w:vertAlign w:val="superscript"/>
    </w:rPr>
  </w:style>
  <w:style w:type="paragraph" w:styleId="Markeringsbobletekst">
    <w:name w:val="Balloon Text"/>
    <w:basedOn w:val="Normal"/>
    <w:link w:val="MarkeringsbobletekstTegn"/>
    <w:uiPriority w:val="99"/>
    <w:semiHidden/>
    <w:unhideWhenUsed/>
    <w:rsid w:val="006328C9"/>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6328C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Fodnotetekst">
    <w:name w:val="footnote text"/>
    <w:basedOn w:val="Normal"/>
    <w:link w:val="FodnotetekstTegn"/>
    <w:uiPriority w:val="99"/>
    <w:semiHidden/>
    <w:unhideWhenUsed/>
    <w:rsid w:val="00B97F38"/>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B97F38"/>
    <w:rPr>
      <w:sz w:val="20"/>
      <w:szCs w:val="20"/>
    </w:rPr>
  </w:style>
  <w:style w:type="character" w:styleId="Fodnotehenvisning">
    <w:name w:val="footnote reference"/>
    <w:basedOn w:val="Standardskrifttypeiafsnit"/>
    <w:uiPriority w:val="99"/>
    <w:semiHidden/>
    <w:unhideWhenUsed/>
    <w:rsid w:val="00B97F38"/>
    <w:rPr>
      <w:vertAlign w:val="superscript"/>
    </w:rPr>
  </w:style>
  <w:style w:type="paragraph" w:styleId="Markeringsbobletekst">
    <w:name w:val="Balloon Text"/>
    <w:basedOn w:val="Normal"/>
    <w:link w:val="MarkeringsbobletekstTegn"/>
    <w:uiPriority w:val="99"/>
    <w:semiHidden/>
    <w:unhideWhenUsed/>
    <w:rsid w:val="006328C9"/>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6328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F2497-7C4F-4403-8078-F8CF0D182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1503</Words>
  <Characters>9175</Characters>
  <Application>Microsoft Office Word</Application>
  <DocSecurity>4</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10657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bruger</dc:creator>
  <cp:lastModifiedBy>bruger</cp:lastModifiedBy>
  <cp:revision>2</cp:revision>
  <cp:lastPrinted>2016-11-18T12:02:00Z</cp:lastPrinted>
  <dcterms:created xsi:type="dcterms:W3CDTF">2016-11-18T12:06:00Z</dcterms:created>
  <dcterms:modified xsi:type="dcterms:W3CDTF">2016-11-18T12:06:00Z</dcterms:modified>
</cp:coreProperties>
</file>